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tblCellMar>
          <w:top w:w="45" w:type="dxa"/>
          <w:left w:w="45" w:type="dxa"/>
          <w:bottom w:w="45" w:type="dxa"/>
          <w:right w:w="45" w:type="dxa"/>
        </w:tblCellMar>
        <w:tblLook w:val="04A0" w:firstRow="1" w:lastRow="0" w:firstColumn="1" w:lastColumn="0" w:noHBand="0" w:noVBand="1"/>
      </w:tblPr>
      <w:tblGrid>
        <w:gridCol w:w="5379"/>
        <w:gridCol w:w="3677"/>
      </w:tblGrid>
      <w:tr w:rsidR="00000000" w14:paraId="219997C7" w14:textId="77777777">
        <w:trPr>
          <w:tblHeade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2C428414" w14:textId="2C56D043" w:rsidR="00AD053C" w:rsidRDefault="00884C27">
            <w:pPr>
              <w:spacing w:line="276" w:lineRule="auto"/>
              <w:rPr>
                <w:rFonts w:ascii="Verdana" w:eastAsia="Times New Roman" w:hAnsi="Verdana"/>
                <w:kern w:val="2"/>
                <w:lang w:eastAsia="en-US"/>
                <w14:ligatures w14:val="standardContextual"/>
              </w:rPr>
            </w:pPr>
            <w:r>
              <w:rPr>
                <w:rFonts w:ascii="Verdana" w:eastAsia="Times New Roman" w:hAnsi="Verdana"/>
                <w:kern w:val="2"/>
                <w:lang w:eastAsia="en-US"/>
                <w14:ligatures w14:val="standardContextual"/>
              </w:rPr>
              <w:t xml:space="preserve">  </w:t>
            </w:r>
            <w:r w:rsidR="00AD053C">
              <w:rPr>
                <w:rFonts w:ascii="Verdana" w:eastAsia="Times New Roman" w:hAnsi="Verdana"/>
                <w:kern w:val="2"/>
                <w:lang w:eastAsia="en-US"/>
                <w14:ligatures w14:val="standardContextual"/>
              </w:rPr>
              <w:t xml:space="preserve">Acties Groenveldsingel uit RI&amp;E </w:t>
            </w:r>
          </w:p>
        </w:tc>
        <w:tc>
          <w:tcPr>
            <w:tcW w:w="3677" w:type="dxa"/>
            <w:tcBorders>
              <w:top w:val="single" w:sz="6" w:space="0" w:color="000000"/>
              <w:left w:val="single" w:sz="6" w:space="0" w:color="000000"/>
              <w:bottom w:val="single" w:sz="6" w:space="0" w:color="000000"/>
              <w:right w:val="single" w:sz="6" w:space="0" w:color="000000"/>
            </w:tcBorders>
            <w:hideMark/>
          </w:tcPr>
          <w:p w14:paraId="0ED1CC5C" w14:textId="77777777" w:rsidR="00AD053C" w:rsidRDefault="00AD053C">
            <w:pPr>
              <w:spacing w:line="276" w:lineRule="auto"/>
              <w:rPr>
                <w:rFonts w:ascii="Verdana" w:eastAsia="Times New Roman" w:hAnsi="Verdana"/>
                <w:kern w:val="2"/>
                <w:lang w:eastAsia="en-US"/>
                <w14:ligatures w14:val="standardContextual"/>
              </w:rPr>
            </w:pPr>
            <w:r>
              <w:rPr>
                <w:rFonts w:ascii="Verdana" w:eastAsia="Times New Roman" w:hAnsi="Verdana"/>
                <w:kern w:val="2"/>
                <w:lang w:eastAsia="en-US"/>
                <w14:ligatures w14:val="standardContextual"/>
              </w:rPr>
              <w:t xml:space="preserve">Status per juni 2026 </w:t>
            </w:r>
          </w:p>
        </w:tc>
      </w:tr>
      <w:tr w:rsidR="00000000" w14:paraId="592D7E56"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1C60632B"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Praktijklokaal Uiterlijke Verzorging Schoonheid </w:t>
            </w:r>
            <w:r>
              <w:rPr>
                <w:rFonts w:ascii="Verdana" w:eastAsia="Times New Roman" w:hAnsi="Verdana"/>
                <w:kern w:val="2"/>
                <w:sz w:val="16"/>
                <w:szCs w:val="16"/>
                <w:lang w:eastAsia="en-US"/>
                <w14:ligatures w14:val="standardContextual"/>
              </w:rPr>
              <w:br/>
              <w:t>Er is geen effectief beleid vastgelegd over hygiëne en infectiepreventie</w:t>
            </w:r>
            <w:r>
              <w:rPr>
                <w:rFonts w:ascii="Verdana" w:eastAsia="Times New Roman" w:hAnsi="Verdana"/>
                <w:kern w:val="2"/>
                <w:sz w:val="16"/>
                <w:szCs w:val="16"/>
                <w:lang w:eastAsia="en-US"/>
                <w14:ligatures w14:val="standardContextual"/>
              </w:rPr>
              <w:br/>
            </w:r>
            <w:r>
              <w:rPr>
                <w:rFonts w:ascii="Verdana" w:eastAsia="Times New Roman" w:hAnsi="Verdana"/>
                <w:kern w:val="2"/>
                <w:sz w:val="16"/>
                <w:szCs w:val="16"/>
                <w:lang w:eastAsia="en-US"/>
                <w14:ligatures w14:val="standardContextual"/>
              </w:rPr>
              <w:t>Leg het beleid vast voor hygiëne en infectiepreventie in het praktijklokaal. Stel daarin procedures vast hoe men besmetting kan voorkomen door preventieve maatregelen en een goede hygiëne.</w:t>
            </w:r>
          </w:p>
        </w:tc>
        <w:tc>
          <w:tcPr>
            <w:tcW w:w="3677" w:type="dxa"/>
            <w:tcBorders>
              <w:top w:val="single" w:sz="6" w:space="0" w:color="000000"/>
              <w:left w:val="single" w:sz="6" w:space="0" w:color="000000"/>
              <w:bottom w:val="single" w:sz="6" w:space="0" w:color="000000"/>
              <w:right w:val="single" w:sz="6" w:space="0" w:color="000000"/>
            </w:tcBorders>
          </w:tcPr>
          <w:p w14:paraId="38C9331A" w14:textId="77777777" w:rsidR="00AD053C" w:rsidRDefault="00AD053C">
            <w:pPr>
              <w:spacing w:line="276" w:lineRule="auto"/>
              <w:rPr>
                <w:rFonts w:ascii="Verdana" w:eastAsia="Times New Roman" w:hAnsi="Verdana"/>
                <w:kern w:val="2"/>
                <w:sz w:val="16"/>
                <w:szCs w:val="16"/>
                <w:lang w:eastAsia="en-US"/>
                <w14:ligatures w14:val="standardContextual"/>
              </w:rPr>
            </w:pPr>
          </w:p>
          <w:p w14:paraId="19BA350E"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In uitvoering vanuit onderwijs. </w:t>
            </w:r>
          </w:p>
          <w:p w14:paraId="17920DF0"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Begin nieuw schooljaar gereed. </w:t>
            </w:r>
          </w:p>
        </w:tc>
      </w:tr>
      <w:tr w:rsidR="00000000" w14:paraId="2A691AD6"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41549464"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Gevaarlijke stoffen / praktijklokalen </w:t>
            </w:r>
            <w:r>
              <w:rPr>
                <w:rFonts w:ascii="Verdana" w:eastAsia="Times New Roman" w:hAnsi="Verdana"/>
                <w:kern w:val="2"/>
                <w:sz w:val="16"/>
                <w:szCs w:val="16"/>
                <w:lang w:eastAsia="en-US"/>
                <w14:ligatures w14:val="standardContextual"/>
              </w:rPr>
              <w:br/>
              <w:t xml:space="preserve">Er zijn geen actuele veiligheidsinformatiebladen (of MSDS) van de gevaarlijke stoffen aanwezig op de werkplek </w:t>
            </w:r>
            <w:r>
              <w:rPr>
                <w:rFonts w:ascii="Verdana" w:eastAsia="Times New Roman" w:hAnsi="Verdana"/>
                <w:kern w:val="2"/>
                <w:sz w:val="16"/>
                <w:szCs w:val="16"/>
                <w:lang w:eastAsia="en-US"/>
                <w14:ligatures w14:val="standardContextual"/>
              </w:rPr>
              <w:br/>
            </w:r>
            <w:r>
              <w:rPr>
                <w:rFonts w:ascii="Verdana" w:eastAsia="Times New Roman" w:hAnsi="Verdana"/>
                <w:kern w:val="2"/>
                <w:sz w:val="16"/>
                <w:szCs w:val="16"/>
                <w:lang w:eastAsia="en-US"/>
                <w14:ligatures w14:val="standardContextual"/>
              </w:rPr>
              <w:br/>
              <w:t>Maak per praktijklokaal een lijst van de daar gebruikte stoffen en producten. Verzamel vervolgens de relevante Veiligheidsinformatiebladen.</w:t>
            </w:r>
          </w:p>
        </w:tc>
        <w:tc>
          <w:tcPr>
            <w:tcW w:w="3677" w:type="dxa"/>
            <w:tcBorders>
              <w:top w:val="single" w:sz="6" w:space="0" w:color="000000"/>
              <w:left w:val="single" w:sz="6" w:space="0" w:color="000000"/>
              <w:bottom w:val="single" w:sz="6" w:space="0" w:color="000000"/>
              <w:right w:val="single" w:sz="6" w:space="0" w:color="000000"/>
            </w:tcBorders>
          </w:tcPr>
          <w:p w14:paraId="64CD906D" w14:textId="77777777" w:rsidR="00AD053C" w:rsidRDefault="00AD053C">
            <w:pPr>
              <w:spacing w:line="276" w:lineRule="auto"/>
              <w:rPr>
                <w:rFonts w:ascii="Verdana" w:eastAsia="Times New Roman" w:hAnsi="Verdana"/>
                <w:kern w:val="2"/>
                <w:sz w:val="16"/>
                <w:szCs w:val="16"/>
                <w:lang w:eastAsia="en-US"/>
                <w14:ligatures w14:val="standardContextual"/>
              </w:rPr>
            </w:pPr>
          </w:p>
          <w:p w14:paraId="3D2A861B"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Inventarisatie gebruikte stoffen en producten wordt begin nieuwe schooljaar opgepakt. </w:t>
            </w:r>
          </w:p>
          <w:p w14:paraId="236791DA"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Daarnaast wordt bekeken welke vaste leveranciers de middelen / stoffen leveren. Leverancier wordt verzocht veiligheids-informatiebladen mee te leveren. </w:t>
            </w:r>
          </w:p>
          <w:p w14:paraId="57531C14" w14:textId="77777777" w:rsidR="00AD053C" w:rsidRDefault="00AD053C">
            <w:pPr>
              <w:spacing w:line="276" w:lineRule="auto"/>
              <w:rPr>
                <w:rFonts w:ascii="Verdana" w:eastAsia="Times New Roman" w:hAnsi="Verdana"/>
                <w:kern w:val="2"/>
                <w:sz w:val="16"/>
                <w:szCs w:val="16"/>
                <w:lang w:eastAsia="en-US"/>
                <w14:ligatures w14:val="standardContextual"/>
              </w:rPr>
            </w:pPr>
          </w:p>
        </w:tc>
      </w:tr>
      <w:tr w:rsidR="00000000" w14:paraId="178D0DB0"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tcPr>
          <w:p w14:paraId="1D3748FA"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Breng in kaart of de opslag van gevaarlijke stoffen voldoet aan de voorschriften uit de Arbocatalogus MBO en breng waar nodig verbeteringen aan. O.a. kijken naar opslagruimte naast T0.05</w:t>
            </w:r>
            <w:r>
              <w:rPr>
                <w:rFonts w:ascii="Verdana" w:eastAsia="Times New Roman" w:hAnsi="Verdana"/>
                <w:kern w:val="2"/>
                <w:sz w:val="16"/>
                <w:szCs w:val="16"/>
                <w:lang w:eastAsia="en-US"/>
                <w14:ligatures w14:val="standardContextual"/>
              </w:rPr>
              <w:br/>
              <w:t>Hier staan brandbare stoffen niet juist opgeslagen, + geen registratie, geen pictogram op de deur.</w:t>
            </w:r>
          </w:p>
          <w:p w14:paraId="6CF7725D" w14:textId="77777777" w:rsidR="00AD053C" w:rsidRDefault="00AD053C">
            <w:pPr>
              <w:spacing w:line="276" w:lineRule="auto"/>
              <w:rPr>
                <w:rFonts w:ascii="Verdana" w:eastAsia="Times New Roman" w:hAnsi="Verdana"/>
                <w:kern w:val="2"/>
                <w:sz w:val="16"/>
                <w:szCs w:val="16"/>
                <w:lang w:eastAsia="en-US"/>
                <w14:ligatures w14:val="standardContextual"/>
              </w:rPr>
            </w:pPr>
          </w:p>
        </w:tc>
        <w:tc>
          <w:tcPr>
            <w:tcW w:w="3677" w:type="dxa"/>
            <w:tcBorders>
              <w:top w:val="single" w:sz="6" w:space="0" w:color="000000"/>
              <w:left w:val="single" w:sz="6" w:space="0" w:color="000000"/>
              <w:bottom w:val="single" w:sz="6" w:space="0" w:color="000000"/>
              <w:right w:val="single" w:sz="6" w:space="0" w:color="000000"/>
            </w:tcBorders>
          </w:tcPr>
          <w:p w14:paraId="6BEB47ED" w14:textId="77777777" w:rsidR="00AD053C" w:rsidRDefault="00AD053C">
            <w:pPr>
              <w:spacing w:line="276" w:lineRule="auto"/>
              <w:rPr>
                <w:rFonts w:ascii="Verdana" w:eastAsia="Times New Roman" w:hAnsi="Verdana"/>
                <w:kern w:val="2"/>
                <w:sz w:val="16"/>
                <w:szCs w:val="16"/>
                <w:lang w:eastAsia="en-US"/>
                <w14:ligatures w14:val="standardContextual"/>
              </w:rPr>
            </w:pPr>
          </w:p>
          <w:p w14:paraId="3C334FE6"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Vervolgstap; actuele lijst met gevaarlijke stoffen toetsen aan opslag eisen; uitvoer stap na inventarisatie gebruikte stoffen en producten</w:t>
            </w:r>
          </w:p>
        </w:tc>
      </w:tr>
      <w:tr w:rsidR="00000000" w14:paraId="0441D9EA"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1952D854"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Praktijklokaal Uiterlijke Verzorging (Schoonheid) </w:t>
            </w:r>
            <w:r>
              <w:rPr>
                <w:rFonts w:ascii="Verdana" w:eastAsia="Times New Roman" w:hAnsi="Verdana"/>
                <w:kern w:val="2"/>
                <w:sz w:val="16"/>
                <w:szCs w:val="16"/>
                <w:lang w:eastAsia="en-US"/>
                <w14:ligatures w14:val="standardContextual"/>
              </w:rPr>
              <w:br/>
              <w:t>Zog dat in de werkinstructies bij de machines en gevaarlijke werkzaamheden is aangegeven welke PBM gedragen moeten worden.</w:t>
            </w:r>
          </w:p>
        </w:tc>
        <w:tc>
          <w:tcPr>
            <w:tcW w:w="3677" w:type="dxa"/>
            <w:tcBorders>
              <w:top w:val="single" w:sz="6" w:space="0" w:color="000000"/>
              <w:left w:val="single" w:sz="6" w:space="0" w:color="000000"/>
              <w:bottom w:val="single" w:sz="6" w:space="0" w:color="000000"/>
              <w:right w:val="single" w:sz="6" w:space="0" w:color="000000"/>
            </w:tcBorders>
          </w:tcPr>
          <w:p w14:paraId="1A41DB9F" w14:textId="77777777" w:rsidR="00AD053C" w:rsidRDefault="00AD053C">
            <w:pPr>
              <w:spacing w:line="276" w:lineRule="auto"/>
              <w:rPr>
                <w:rFonts w:ascii="Verdana" w:eastAsia="Times New Roman" w:hAnsi="Verdana"/>
                <w:kern w:val="2"/>
                <w:sz w:val="16"/>
                <w:szCs w:val="16"/>
                <w:lang w:eastAsia="en-US"/>
                <w14:ligatures w14:val="standardContextual"/>
              </w:rPr>
            </w:pPr>
          </w:p>
          <w:p w14:paraId="6B9312B7"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Actie bij onderwijs; begin nieuwe schooljaar nieuwe afspraken, nieuwe pictogrammen </w:t>
            </w:r>
          </w:p>
        </w:tc>
      </w:tr>
      <w:tr w:rsidR="00000000" w14:paraId="763AE131"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6D519AFB"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Praktijklokaal Uiterlijke </w:t>
            </w:r>
            <w:r>
              <w:rPr>
                <w:rFonts w:ascii="Verdana" w:eastAsia="Times New Roman" w:hAnsi="Verdana"/>
                <w:kern w:val="2"/>
                <w:sz w:val="16"/>
                <w:szCs w:val="16"/>
                <w:lang w:eastAsia="en-US"/>
                <w14:ligatures w14:val="standardContextual"/>
              </w:rPr>
              <w:t>Verzorging Schoonheid</w:t>
            </w:r>
            <w:r>
              <w:rPr>
                <w:rFonts w:ascii="Verdana" w:eastAsia="Times New Roman" w:hAnsi="Verdana"/>
                <w:kern w:val="2"/>
                <w:sz w:val="16"/>
                <w:szCs w:val="16"/>
                <w:lang w:eastAsia="en-US"/>
                <w14:ligatures w14:val="standardContextual"/>
              </w:rPr>
              <w:br/>
              <w:t>Er is geen adequaat prik- en snijprotocol aanwezig</w:t>
            </w:r>
            <w:r>
              <w:rPr>
                <w:rFonts w:ascii="Verdana" w:eastAsia="Times New Roman" w:hAnsi="Verdana"/>
                <w:kern w:val="2"/>
                <w:sz w:val="16"/>
                <w:szCs w:val="16"/>
                <w:lang w:eastAsia="en-US"/>
                <w14:ligatures w14:val="standardContextual"/>
              </w:rPr>
              <w:br/>
            </w:r>
            <w:r>
              <w:rPr>
                <w:rFonts w:ascii="Verdana" w:eastAsia="Times New Roman" w:hAnsi="Verdana"/>
                <w:kern w:val="2"/>
                <w:sz w:val="16"/>
                <w:szCs w:val="16"/>
                <w:lang w:eastAsia="en-US"/>
                <w14:ligatures w14:val="standardContextual"/>
              </w:rPr>
              <w:br/>
              <w:t>Stel een prik- en snijprotocol op waarin staat aangegeven hoe te handelen na een incident. (zie de protocollen van de Werkgroep Infectiepreventie of van het RIVM.)</w:t>
            </w:r>
          </w:p>
        </w:tc>
        <w:tc>
          <w:tcPr>
            <w:tcW w:w="3677" w:type="dxa"/>
            <w:tcBorders>
              <w:top w:val="single" w:sz="6" w:space="0" w:color="000000"/>
              <w:left w:val="single" w:sz="6" w:space="0" w:color="000000"/>
              <w:bottom w:val="single" w:sz="6" w:space="0" w:color="000000"/>
              <w:right w:val="single" w:sz="6" w:space="0" w:color="000000"/>
            </w:tcBorders>
            <w:hideMark/>
          </w:tcPr>
          <w:p w14:paraId="6EB37921"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br/>
              <w:t xml:space="preserve">Een voorbeeld wordt momenteel naar de eigen situatie aangepast. Vervolgens worden de afspraken periodiek onder de aandacht gebracht.  </w:t>
            </w:r>
            <w:r>
              <w:rPr>
                <w:rFonts w:ascii="Verdana" w:eastAsia="Times New Roman" w:hAnsi="Verdana"/>
                <w:kern w:val="2"/>
                <w:sz w:val="16"/>
                <w:szCs w:val="16"/>
                <w:lang w:eastAsia="en-US"/>
                <w14:ligatures w14:val="standardContextual"/>
              </w:rPr>
              <w:br/>
            </w:r>
          </w:p>
        </w:tc>
      </w:tr>
      <w:tr w:rsidR="00000000" w14:paraId="11F2386D"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4BDE1EE5"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Verhoog de balustrade in het trappenhuis bij Sport op de derde naar minimaal 1,0 m, bij voorkeur 1,1 m, conform de huidige richtlijnen.</w:t>
            </w:r>
            <w:r>
              <w:rPr>
                <w:rFonts w:ascii="Verdana" w:eastAsia="Times New Roman" w:hAnsi="Verdana"/>
                <w:kern w:val="2"/>
                <w:sz w:val="16"/>
                <w:szCs w:val="16"/>
                <w:lang w:eastAsia="en-US"/>
                <w14:ligatures w14:val="standardContextual"/>
              </w:rPr>
              <w:br/>
            </w:r>
            <w:r>
              <w:rPr>
                <w:rFonts w:ascii="Verdana" w:eastAsia="Times New Roman" w:hAnsi="Verdana"/>
                <w:kern w:val="2"/>
                <w:sz w:val="16"/>
                <w:szCs w:val="16"/>
                <w:lang w:eastAsia="en-US"/>
                <w14:ligatures w14:val="standardContextual"/>
              </w:rPr>
              <w:br/>
              <w:t>De huidige hoogte bedraagt 89 cm. Vanuit veiligheids- en zorgplichtperspectief (Arbowet, art. 3) is de balustrade te laag, om de volgende redenen:</w:t>
            </w:r>
            <w:r>
              <w:rPr>
                <w:rFonts w:ascii="Verdana" w:eastAsia="Times New Roman" w:hAnsi="Verdana"/>
                <w:kern w:val="2"/>
                <w:sz w:val="16"/>
                <w:szCs w:val="16"/>
                <w:lang w:eastAsia="en-US"/>
                <w14:ligatures w14:val="standardContextual"/>
              </w:rPr>
              <w:br/>
              <w:t>- Valgevaar: derde verdieping betekent groot risico bij een val.</w:t>
            </w:r>
            <w:r>
              <w:rPr>
                <w:rFonts w:ascii="Verdana" w:eastAsia="Times New Roman" w:hAnsi="Verdana"/>
                <w:kern w:val="2"/>
                <w:sz w:val="16"/>
                <w:szCs w:val="16"/>
                <w:lang w:eastAsia="en-US"/>
                <w14:ligatures w14:val="standardContextual"/>
              </w:rPr>
              <w:br/>
              <w:t>- Onderwijsomgeving: studenten en jongeren bewegen zich soms minder voorzichtig.</w:t>
            </w:r>
            <w:r>
              <w:rPr>
                <w:rFonts w:ascii="Verdana" w:eastAsia="Times New Roman" w:hAnsi="Verdana"/>
                <w:kern w:val="2"/>
                <w:sz w:val="16"/>
                <w:szCs w:val="16"/>
                <w:lang w:eastAsia="en-US"/>
                <w14:ligatures w14:val="standardContextual"/>
              </w:rPr>
              <w:br/>
              <w:t>- Openende deur: kan iemand uit balans brengen, direct naast de lage balustrade.</w:t>
            </w:r>
            <w:r>
              <w:rPr>
                <w:rFonts w:ascii="Verdana" w:eastAsia="Times New Roman" w:hAnsi="Verdana"/>
                <w:kern w:val="2"/>
                <w:sz w:val="16"/>
                <w:szCs w:val="16"/>
                <w:lang w:eastAsia="en-US"/>
                <w14:ligatures w14:val="standardContextual"/>
              </w:rPr>
              <w:br/>
              <w:t>- Normatieve richtlijnen (o.a. NEN 14122-3 en NEN 3509) adviseren minimaal 1,0 – 1,1 m bij valgevaar.</w:t>
            </w:r>
          </w:p>
        </w:tc>
        <w:tc>
          <w:tcPr>
            <w:tcW w:w="3677" w:type="dxa"/>
            <w:tcBorders>
              <w:top w:val="single" w:sz="6" w:space="0" w:color="000000"/>
              <w:left w:val="single" w:sz="6" w:space="0" w:color="000000"/>
              <w:bottom w:val="single" w:sz="6" w:space="0" w:color="000000"/>
              <w:right w:val="single" w:sz="6" w:space="0" w:color="000000"/>
            </w:tcBorders>
          </w:tcPr>
          <w:p w14:paraId="2354080B"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Volgens het Bouwbesluit geldt:</w:t>
            </w:r>
            <w:r>
              <w:rPr>
                <w:rFonts w:ascii="Verdana" w:eastAsia="Times New Roman" w:hAnsi="Verdana"/>
                <w:kern w:val="2"/>
                <w:sz w:val="16"/>
                <w:szCs w:val="16"/>
                <w:lang w:eastAsia="en-US"/>
                <w14:ligatures w14:val="standardContextual"/>
              </w:rPr>
              <w:br/>
              <w:t>- Bestaande bouw: minimaal 0,85 m.</w:t>
            </w:r>
            <w:r>
              <w:rPr>
                <w:rFonts w:ascii="Verdana" w:eastAsia="Times New Roman" w:hAnsi="Verdana"/>
                <w:kern w:val="2"/>
                <w:sz w:val="16"/>
                <w:szCs w:val="16"/>
                <w:lang w:eastAsia="en-US"/>
                <w14:ligatures w14:val="standardContextual"/>
              </w:rPr>
              <w:br/>
              <w:t>- Nieuwbouw: minimaal 1,0 m.</w:t>
            </w:r>
            <w:r>
              <w:rPr>
                <w:rFonts w:ascii="Verdana" w:eastAsia="Times New Roman" w:hAnsi="Verdana"/>
                <w:kern w:val="2"/>
                <w:sz w:val="16"/>
                <w:szCs w:val="16"/>
                <w:lang w:eastAsia="en-US"/>
                <w14:ligatures w14:val="standardContextual"/>
              </w:rPr>
              <w:br/>
              <w:t>- De huidige hoogte (0,89 m) voldoet dus nét aan de ondergrens voor bestaande bouw, maar niet aan de moderne norm van 1,0 m.</w:t>
            </w:r>
            <w:r>
              <w:rPr>
                <w:rFonts w:ascii="Verdana" w:eastAsia="Times New Roman" w:hAnsi="Verdana"/>
                <w:kern w:val="2"/>
                <w:sz w:val="16"/>
                <w:szCs w:val="16"/>
                <w:lang w:eastAsia="en-US"/>
                <w14:ligatures w14:val="standardContextual"/>
              </w:rPr>
              <w:br/>
            </w:r>
            <w:r>
              <w:rPr>
                <w:rFonts w:ascii="Verdana" w:eastAsia="Times New Roman" w:hAnsi="Verdana"/>
                <w:kern w:val="2"/>
                <w:sz w:val="16"/>
                <w:szCs w:val="16"/>
                <w:lang w:eastAsia="en-US"/>
                <w14:ligatures w14:val="standardContextual"/>
              </w:rPr>
              <w:br/>
              <w:t>Hoewel de balustrade formeel voldoet aan de minimale eis voor bestaande bouw, vormt deze in de huidige setting een veiligheidsrisico. In een onderwijsinstelling wordt aanbevolen om de eisen van nieuwbouw te volgen, zodat de veiligheid van studenten en medewerkers beter is geborgd.</w:t>
            </w:r>
          </w:p>
          <w:p w14:paraId="69C54118"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Wordt bekeken door Huisvesting </w:t>
            </w:r>
          </w:p>
          <w:p w14:paraId="4F5F3146" w14:textId="77777777" w:rsidR="00AD053C" w:rsidRDefault="00AD053C">
            <w:pPr>
              <w:spacing w:line="276" w:lineRule="auto"/>
              <w:rPr>
                <w:rFonts w:ascii="Verdana" w:eastAsia="Times New Roman" w:hAnsi="Verdana"/>
                <w:kern w:val="2"/>
                <w:sz w:val="16"/>
                <w:szCs w:val="16"/>
                <w:lang w:eastAsia="en-US"/>
                <w14:ligatures w14:val="standardContextual"/>
              </w:rPr>
            </w:pPr>
          </w:p>
        </w:tc>
      </w:tr>
      <w:tr w:rsidR="00000000" w14:paraId="4DBDFC5D"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146B79F4"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In Lokaal t008 zijn de werkplekken erg dicht op elkaar. Dit komt mede doordat er veel studenten aan het werk zijn en de kappersstoelen niet altijd allemaal gebruikt worden. </w:t>
            </w:r>
            <w:r>
              <w:rPr>
                <w:rFonts w:ascii="Verdana" w:eastAsia="Times New Roman" w:hAnsi="Verdana"/>
                <w:kern w:val="2"/>
                <w:sz w:val="16"/>
                <w:szCs w:val="16"/>
                <w:lang w:eastAsia="en-US"/>
                <w14:ligatures w14:val="standardContextual"/>
              </w:rPr>
              <w:br/>
            </w:r>
            <w:r>
              <w:rPr>
                <w:rFonts w:ascii="Verdana" w:eastAsia="Times New Roman" w:hAnsi="Verdana"/>
                <w:kern w:val="2"/>
                <w:sz w:val="16"/>
                <w:szCs w:val="16"/>
                <w:lang w:eastAsia="en-US"/>
                <w14:ligatures w14:val="standardContextual"/>
              </w:rPr>
              <w:br/>
              <w:t xml:space="preserve">Zorg dat er zodanige ruimte is in het praktijklokaal dat een eventuele ontvluchting niet wordt bemoeilijkt. Kijk naar de </w:t>
            </w:r>
            <w:r>
              <w:rPr>
                <w:rFonts w:ascii="Verdana" w:eastAsia="Times New Roman" w:hAnsi="Verdana"/>
                <w:kern w:val="2"/>
                <w:sz w:val="16"/>
                <w:szCs w:val="16"/>
                <w:lang w:eastAsia="en-US"/>
                <w14:ligatures w14:val="standardContextual"/>
              </w:rPr>
              <w:lastRenderedPageBreak/>
              <w:t>mogelijkheden om stoelen weg te halen die niet gebruikt worden, of om deze anders te plaatsen.</w:t>
            </w:r>
          </w:p>
        </w:tc>
        <w:tc>
          <w:tcPr>
            <w:tcW w:w="3677" w:type="dxa"/>
            <w:tcBorders>
              <w:top w:val="single" w:sz="6" w:space="0" w:color="000000"/>
              <w:left w:val="single" w:sz="6" w:space="0" w:color="000000"/>
              <w:bottom w:val="single" w:sz="6" w:space="0" w:color="000000"/>
              <w:right w:val="single" w:sz="6" w:space="0" w:color="000000"/>
            </w:tcBorders>
          </w:tcPr>
          <w:p w14:paraId="7A323CA3" w14:textId="77777777" w:rsidR="00AD053C" w:rsidRDefault="00AD053C">
            <w:pPr>
              <w:spacing w:line="276" w:lineRule="auto"/>
              <w:rPr>
                <w:rFonts w:ascii="Verdana" w:eastAsia="Times New Roman" w:hAnsi="Verdana"/>
                <w:kern w:val="2"/>
                <w:sz w:val="16"/>
                <w:szCs w:val="16"/>
                <w:lang w:eastAsia="en-US"/>
                <w14:ligatures w14:val="standardContextual"/>
              </w:rPr>
            </w:pPr>
          </w:p>
          <w:p w14:paraId="744D1F7D"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Status opnieuw bekijken en beoordelen; nieuwe schooljaar, sept 2026 </w:t>
            </w:r>
          </w:p>
        </w:tc>
      </w:tr>
      <w:tr w:rsidR="00000000" w14:paraId="0C89E07A"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0C8762AA"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Medewerkers worden niet regelmatig voorgelicht over goede werkhoudingen en tiltechnieken. </w:t>
            </w:r>
            <w:r>
              <w:rPr>
                <w:rFonts w:ascii="Verdana" w:eastAsia="Times New Roman" w:hAnsi="Verdana"/>
                <w:kern w:val="2"/>
                <w:sz w:val="16"/>
                <w:szCs w:val="16"/>
                <w:lang w:eastAsia="en-US"/>
                <w14:ligatures w14:val="standardContextual"/>
              </w:rPr>
              <w:br/>
              <w:t>Zorg voor goede voorlichting over de risico’s van lichamelijke belasting voor docenten die Sport geven.</w:t>
            </w:r>
          </w:p>
        </w:tc>
        <w:tc>
          <w:tcPr>
            <w:tcW w:w="3677" w:type="dxa"/>
            <w:tcBorders>
              <w:top w:val="single" w:sz="6" w:space="0" w:color="000000"/>
              <w:left w:val="single" w:sz="6" w:space="0" w:color="000000"/>
              <w:bottom w:val="single" w:sz="6" w:space="0" w:color="000000"/>
              <w:right w:val="single" w:sz="6" w:space="0" w:color="000000"/>
            </w:tcBorders>
            <w:hideMark/>
          </w:tcPr>
          <w:p w14:paraId="40E0D64B"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Vraag uitgezet bij de ergonoom die voor Gilde meerdere werkzaamheden uitvoert.</w:t>
            </w:r>
            <w:r>
              <w:rPr>
                <w:rFonts w:ascii="Verdana" w:eastAsia="Times New Roman" w:hAnsi="Verdana"/>
                <w:kern w:val="2"/>
                <w:sz w:val="16"/>
                <w:szCs w:val="16"/>
                <w:lang w:eastAsia="en-US"/>
                <w14:ligatures w14:val="standardContextual"/>
              </w:rPr>
              <w:br/>
              <w:t xml:space="preserve">Plan hiervoor is in de maak. </w:t>
            </w:r>
            <w:r>
              <w:rPr>
                <w:rFonts w:ascii="Verdana" w:eastAsia="Times New Roman" w:hAnsi="Verdana"/>
                <w:kern w:val="2"/>
                <w:sz w:val="16"/>
                <w:szCs w:val="16"/>
                <w:lang w:eastAsia="en-US"/>
                <w14:ligatures w14:val="standardContextual"/>
              </w:rPr>
              <w:br/>
            </w:r>
          </w:p>
        </w:tc>
      </w:tr>
      <w:tr w:rsidR="00000000" w14:paraId="191E1C27"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20756B02"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In het geval van een externe sportaccommodatie (met name gericht op buiten accommodaties) zijn geen duidelijke afspraken vastgelegd. </w:t>
            </w:r>
            <w:r>
              <w:rPr>
                <w:rFonts w:ascii="Verdana" w:eastAsia="Times New Roman" w:hAnsi="Verdana"/>
                <w:kern w:val="2"/>
                <w:sz w:val="16"/>
                <w:szCs w:val="16"/>
                <w:lang w:eastAsia="en-US"/>
                <w14:ligatures w14:val="standardContextual"/>
              </w:rPr>
              <w:br/>
            </w:r>
            <w:r>
              <w:rPr>
                <w:rFonts w:ascii="Verdana" w:eastAsia="Times New Roman" w:hAnsi="Verdana"/>
                <w:kern w:val="2"/>
                <w:sz w:val="16"/>
                <w:szCs w:val="16"/>
                <w:lang w:eastAsia="en-US"/>
                <w14:ligatures w14:val="standardContextual"/>
              </w:rPr>
              <w:br/>
              <w:t>Leg afspraken met de externe accommodatie vast over veiligheidsmiddelen en bedrijfshulpverlening in een gebruikersovereenkomst. Zorg de betreffende docenten op de hoogte zijn van deze afspraken.</w:t>
            </w:r>
          </w:p>
        </w:tc>
        <w:tc>
          <w:tcPr>
            <w:tcW w:w="3677" w:type="dxa"/>
            <w:tcBorders>
              <w:top w:val="single" w:sz="6" w:space="0" w:color="000000"/>
              <w:left w:val="single" w:sz="6" w:space="0" w:color="000000"/>
              <w:bottom w:val="single" w:sz="6" w:space="0" w:color="000000"/>
              <w:right w:val="single" w:sz="6" w:space="0" w:color="000000"/>
            </w:tcBorders>
          </w:tcPr>
          <w:p w14:paraId="5396F887" w14:textId="77777777" w:rsidR="00AD053C" w:rsidRDefault="00AD053C">
            <w:pPr>
              <w:spacing w:line="276" w:lineRule="auto"/>
              <w:rPr>
                <w:rFonts w:ascii="Verdana" w:eastAsia="Times New Roman" w:hAnsi="Verdana"/>
                <w:kern w:val="2"/>
                <w:sz w:val="16"/>
                <w:szCs w:val="16"/>
                <w:lang w:eastAsia="en-US"/>
                <w14:ligatures w14:val="standardContextual"/>
              </w:rPr>
            </w:pPr>
          </w:p>
          <w:p w14:paraId="61C933D9"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Inventarisatie van accommodaties heeft plaatsgevonden evenals eerste op zet bepalen van 4 categorieën. Per categorie wordt bepaald wat de risico's zijn en welke maatregelen / afspraken moeten worden genomen / gemaakt. </w:t>
            </w:r>
            <w:r>
              <w:rPr>
                <w:rFonts w:ascii="Verdana" w:eastAsia="Times New Roman" w:hAnsi="Verdana"/>
                <w:kern w:val="2"/>
                <w:sz w:val="16"/>
                <w:szCs w:val="16"/>
                <w:lang w:eastAsia="en-US"/>
                <w14:ligatures w14:val="standardContextual"/>
              </w:rPr>
              <w:br/>
              <w:t>Wordt in samenwerking met onderwijs, verzekeringen, juridische zaken en Veiligheidsbureau opgepakt.</w:t>
            </w:r>
          </w:p>
          <w:p w14:paraId="7ED6FFBE" w14:textId="77777777" w:rsidR="00AD053C" w:rsidRDefault="00AD053C">
            <w:pPr>
              <w:spacing w:line="276" w:lineRule="auto"/>
              <w:rPr>
                <w:rFonts w:ascii="Verdana" w:eastAsia="Times New Roman" w:hAnsi="Verdana"/>
                <w:kern w:val="2"/>
                <w:sz w:val="16"/>
                <w:szCs w:val="16"/>
                <w:lang w:eastAsia="en-US"/>
                <w14:ligatures w14:val="standardContextual"/>
              </w:rPr>
            </w:pPr>
          </w:p>
        </w:tc>
      </w:tr>
      <w:tr w:rsidR="00000000" w14:paraId="537C7916" w14:textId="77777777">
        <w:trPr>
          <w:tblCellSpacing w:w="0" w:type="dxa"/>
        </w:trPr>
        <w:tc>
          <w:tcPr>
            <w:tcW w:w="5379" w:type="dxa"/>
            <w:tcBorders>
              <w:top w:val="single" w:sz="6" w:space="0" w:color="000000"/>
              <w:left w:val="single" w:sz="6" w:space="0" w:color="000000"/>
              <w:bottom w:val="single" w:sz="6" w:space="0" w:color="000000"/>
              <w:right w:val="single" w:sz="6" w:space="0" w:color="000000"/>
            </w:tcBorders>
            <w:hideMark/>
          </w:tcPr>
          <w:p w14:paraId="332ACF06"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Praktijklokaal Uiterlijke Verzorging Schoonheid</w:t>
            </w:r>
            <w:r>
              <w:rPr>
                <w:rFonts w:ascii="Verdana" w:eastAsia="Times New Roman" w:hAnsi="Verdana"/>
                <w:kern w:val="2"/>
                <w:sz w:val="16"/>
                <w:szCs w:val="16"/>
                <w:lang w:eastAsia="en-US"/>
                <w14:ligatures w14:val="standardContextual"/>
              </w:rPr>
              <w:br/>
            </w:r>
            <w:r>
              <w:rPr>
                <w:rFonts w:ascii="Verdana" w:eastAsia="Times New Roman" w:hAnsi="Verdana"/>
                <w:kern w:val="2"/>
                <w:sz w:val="16"/>
                <w:szCs w:val="16"/>
                <w:lang w:eastAsia="en-US"/>
                <w14:ligatures w14:val="standardContextual"/>
              </w:rPr>
              <w:br/>
              <w:t>Breng het prik- en snijprotocol waarin staat aangegeven hoe te handelen na een incident periodiek onder de aandacht.</w:t>
            </w:r>
          </w:p>
        </w:tc>
        <w:tc>
          <w:tcPr>
            <w:tcW w:w="3677" w:type="dxa"/>
            <w:tcBorders>
              <w:top w:val="single" w:sz="6" w:space="0" w:color="000000"/>
              <w:left w:val="single" w:sz="6" w:space="0" w:color="000000"/>
              <w:bottom w:val="single" w:sz="6" w:space="0" w:color="000000"/>
              <w:right w:val="single" w:sz="6" w:space="0" w:color="000000"/>
            </w:tcBorders>
          </w:tcPr>
          <w:p w14:paraId="0C54DE44" w14:textId="77777777" w:rsidR="00AD053C" w:rsidRDefault="00AD053C">
            <w:pPr>
              <w:spacing w:line="276" w:lineRule="auto"/>
              <w:rPr>
                <w:rFonts w:ascii="Verdana" w:eastAsia="Times New Roman" w:hAnsi="Verdana"/>
                <w:kern w:val="2"/>
                <w:sz w:val="16"/>
                <w:szCs w:val="16"/>
                <w:lang w:eastAsia="en-US"/>
                <w14:ligatures w14:val="standardContextual"/>
              </w:rPr>
            </w:pPr>
          </w:p>
          <w:p w14:paraId="2EDF9C50" w14:textId="77777777" w:rsidR="00AD053C" w:rsidRDefault="00AD053C">
            <w:pPr>
              <w:spacing w:line="276" w:lineRule="auto"/>
              <w:rPr>
                <w:rFonts w:ascii="Verdana" w:eastAsia="Times New Roman" w:hAnsi="Verdana"/>
                <w:kern w:val="2"/>
                <w:sz w:val="16"/>
                <w:szCs w:val="16"/>
                <w:lang w:eastAsia="en-US"/>
                <w14:ligatures w14:val="standardContextual"/>
              </w:rPr>
            </w:pPr>
            <w:r>
              <w:rPr>
                <w:rFonts w:ascii="Verdana" w:eastAsia="Times New Roman" w:hAnsi="Verdana"/>
                <w:kern w:val="2"/>
                <w:sz w:val="16"/>
                <w:szCs w:val="16"/>
                <w:lang w:eastAsia="en-US"/>
                <w14:ligatures w14:val="standardContextual"/>
              </w:rPr>
              <w:t xml:space="preserve">Periodiek terugkerend punt. Wordt begin van het schooljaar weer onder de aandacht gebracht. </w:t>
            </w:r>
          </w:p>
        </w:tc>
      </w:tr>
    </w:tbl>
    <w:p w14:paraId="693E1A88" w14:textId="77777777" w:rsidR="00AD053C" w:rsidRDefault="00AD053C"/>
    <w:p w14:paraId="0E8CAF92" w14:textId="77777777" w:rsidR="00AD053C" w:rsidRDefault="00AD053C"/>
    <w:p w14:paraId="4638378D" w14:textId="77777777" w:rsidR="00AD053C" w:rsidRDefault="00AD053C"/>
    <w:p w14:paraId="75B7E8F2" w14:textId="77777777" w:rsidR="00AD053C" w:rsidRDefault="00AD053C"/>
    <w:sectPr w:rsidR="00AD05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C27"/>
    <w:rsid w:val="00884C27"/>
    <w:rsid w:val="009477B1"/>
    <w:rsid w:val="00AD05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7D213"/>
  <w15:chartTrackingRefBased/>
  <w15:docId w15:val="{F8D915A3-E016-4F76-BA3F-7550EC625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Times New Roman" w:eastAsiaTheme="minorEastAsia" w:hAnsi="Times New Roman" w:cs="Times New Roman"/>
      <w:sz w:val="24"/>
      <w:szCs w:val="24"/>
      <w:lang w:eastAsia="nl-NL"/>
    </w:rPr>
  </w:style>
  <w:style w:type="paragraph" w:styleId="Kop1">
    <w:name w:val="heading 1"/>
    <w:basedOn w:val="Standaard"/>
    <w:next w:val="Standaard"/>
    <w:link w:val="Kop1Char"/>
    <w:uiPriority w:val="9"/>
    <w:qFormat/>
    <w:pPr>
      <w:keepNext/>
      <w:keepLines/>
      <w:spacing w:before="360" w:after="80" w:line="276"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pPr>
      <w:keepNext/>
      <w:keepLines/>
      <w:spacing w:before="160" w:after="80" w:line="276"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pPr>
      <w:keepNext/>
      <w:keepLines/>
      <w:spacing w:before="160" w:after="80" w:line="276"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pPr>
      <w:keepNext/>
      <w:keepLines/>
      <w:spacing w:before="80" w:after="40" w:line="276"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Kop5">
    <w:name w:val="heading 5"/>
    <w:basedOn w:val="Standaard"/>
    <w:next w:val="Standaard"/>
    <w:link w:val="Kop5Char"/>
    <w:uiPriority w:val="9"/>
    <w:semiHidden/>
    <w:unhideWhenUsed/>
    <w:qFormat/>
    <w:pPr>
      <w:keepNext/>
      <w:keepLines/>
      <w:spacing w:before="80" w:after="40" w:line="276"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Kop6">
    <w:name w:val="heading 6"/>
    <w:basedOn w:val="Standaard"/>
    <w:next w:val="Standaard"/>
    <w:link w:val="Kop6Char"/>
    <w:uiPriority w:val="9"/>
    <w:semiHidden/>
    <w:unhideWhenUsed/>
    <w:qFormat/>
    <w:pPr>
      <w:keepNext/>
      <w:keepLines/>
      <w:spacing w:before="40" w:line="276"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Kop7">
    <w:name w:val="heading 7"/>
    <w:basedOn w:val="Standaard"/>
    <w:next w:val="Standaard"/>
    <w:link w:val="Kop7Char"/>
    <w:uiPriority w:val="9"/>
    <w:semiHidden/>
    <w:unhideWhenUsed/>
    <w:qFormat/>
    <w:pPr>
      <w:keepNext/>
      <w:keepLines/>
      <w:spacing w:before="40" w:line="276"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Kop8">
    <w:name w:val="heading 8"/>
    <w:basedOn w:val="Standaard"/>
    <w:next w:val="Standaard"/>
    <w:link w:val="Kop8Char"/>
    <w:uiPriority w:val="9"/>
    <w:semiHidden/>
    <w:unhideWhenUsed/>
    <w:qFormat/>
    <w:pPr>
      <w:keepNext/>
      <w:keepLines/>
      <w:spacing w:line="276"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Kop9">
    <w:name w:val="heading 9"/>
    <w:basedOn w:val="Standaard"/>
    <w:next w:val="Standaard"/>
    <w:link w:val="Kop9Char"/>
    <w:uiPriority w:val="9"/>
    <w:semiHidden/>
    <w:unhideWhenUsed/>
    <w:qFormat/>
    <w:pPr>
      <w:keepNext/>
      <w:keepLines/>
      <w:spacing w:line="276"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heme="majorBidi" w:hint="default"/>
      <w:color w:val="0F4761" w:themeColor="accent1" w:themeShade="BF"/>
      <w:sz w:val="40"/>
      <w:szCs w:val="40"/>
    </w:rPr>
  </w:style>
  <w:style w:type="character" w:customStyle="1" w:styleId="Kop2Char">
    <w:name w:val="Kop 2 Char"/>
    <w:basedOn w:val="Standaardalinea-lettertype"/>
    <w:link w:val="Kop2"/>
    <w:uiPriority w:val="9"/>
    <w:semiHidden/>
    <w:locked/>
    <w:rPr>
      <w:rFonts w:asciiTheme="majorHAnsi" w:eastAsiaTheme="majorEastAsia" w:hAnsiTheme="majorHAnsi" w:cstheme="majorBidi" w:hint="default"/>
      <w:color w:val="0F4761" w:themeColor="accent1" w:themeShade="BF"/>
      <w:sz w:val="32"/>
      <w:szCs w:val="32"/>
    </w:rPr>
  </w:style>
  <w:style w:type="character" w:customStyle="1" w:styleId="Kop3Char">
    <w:name w:val="Kop 3 Char"/>
    <w:basedOn w:val="Standaardalinea-lettertype"/>
    <w:link w:val="Kop3"/>
    <w:uiPriority w:val="9"/>
    <w:semiHidden/>
    <w:locked/>
    <w:rPr>
      <w:rFonts w:ascii="Times New Roman" w:eastAsiaTheme="majorEastAsia" w:hAnsi="Times New Roman" w:cstheme="majorBidi" w:hint="default"/>
      <w:color w:val="0F4761" w:themeColor="accent1" w:themeShade="BF"/>
      <w:sz w:val="28"/>
      <w:szCs w:val="28"/>
    </w:rPr>
  </w:style>
  <w:style w:type="character" w:customStyle="1" w:styleId="Kop4Char">
    <w:name w:val="Kop 4 Char"/>
    <w:basedOn w:val="Standaardalinea-lettertype"/>
    <w:link w:val="Kop4"/>
    <w:uiPriority w:val="9"/>
    <w:semiHidden/>
    <w:locked/>
    <w:rPr>
      <w:rFonts w:ascii="Times New Roman" w:eastAsiaTheme="majorEastAsia" w:hAnsi="Times New Roman" w:cstheme="majorBidi" w:hint="default"/>
      <w:i/>
      <w:iCs/>
      <w:color w:val="0F4761" w:themeColor="accent1" w:themeShade="BF"/>
    </w:rPr>
  </w:style>
  <w:style w:type="character" w:customStyle="1" w:styleId="Kop5Char">
    <w:name w:val="Kop 5 Char"/>
    <w:basedOn w:val="Standaardalinea-lettertype"/>
    <w:link w:val="Kop5"/>
    <w:uiPriority w:val="9"/>
    <w:semiHidden/>
    <w:locked/>
    <w:rPr>
      <w:rFonts w:ascii="Times New Roman" w:eastAsiaTheme="majorEastAsia" w:hAnsi="Times New Roman" w:cstheme="majorBidi" w:hint="default"/>
      <w:color w:val="0F4761" w:themeColor="accent1" w:themeShade="BF"/>
    </w:rPr>
  </w:style>
  <w:style w:type="character" w:customStyle="1" w:styleId="Kop6Char">
    <w:name w:val="Kop 6 Char"/>
    <w:basedOn w:val="Standaardalinea-lettertype"/>
    <w:link w:val="Kop6"/>
    <w:uiPriority w:val="9"/>
    <w:semiHidden/>
    <w:locked/>
    <w:rPr>
      <w:rFonts w:ascii="Times New Roman" w:eastAsiaTheme="majorEastAsia" w:hAnsi="Times New Roman" w:cstheme="majorBidi" w:hint="default"/>
      <w:i/>
      <w:iCs/>
      <w:color w:val="595959" w:themeColor="text1" w:themeTint="A6"/>
    </w:rPr>
  </w:style>
  <w:style w:type="paragraph" w:customStyle="1" w:styleId="msonormal0">
    <w:name w:val="msonormal"/>
    <w:basedOn w:val="Standaard"/>
    <w:pPr>
      <w:spacing w:before="100" w:beforeAutospacing="1" w:after="100" w:afterAutospacing="1"/>
    </w:pPr>
  </w:style>
  <w:style w:type="character" w:customStyle="1" w:styleId="Kop7Char">
    <w:name w:val="Kop 7 Char"/>
    <w:basedOn w:val="Standaardalinea-lettertype"/>
    <w:link w:val="Kop7"/>
    <w:uiPriority w:val="9"/>
    <w:semiHidden/>
    <w:locked/>
    <w:rPr>
      <w:rFonts w:ascii="Times New Roman" w:eastAsiaTheme="majorEastAsia" w:hAnsi="Times New Roman" w:cstheme="majorBidi" w:hint="default"/>
      <w:color w:val="595959" w:themeColor="text1" w:themeTint="A6"/>
    </w:rPr>
  </w:style>
  <w:style w:type="character" w:customStyle="1" w:styleId="Kop8Char">
    <w:name w:val="Kop 8 Char"/>
    <w:basedOn w:val="Standaardalinea-lettertype"/>
    <w:link w:val="Kop8"/>
    <w:uiPriority w:val="9"/>
    <w:semiHidden/>
    <w:locked/>
    <w:rPr>
      <w:rFonts w:ascii="Times New Roman" w:eastAsiaTheme="majorEastAsia" w:hAnsi="Times New Roman" w:cstheme="majorBidi" w:hint="default"/>
      <w:i/>
      <w:iCs/>
      <w:color w:val="272727" w:themeColor="text1" w:themeTint="D8"/>
    </w:rPr>
  </w:style>
  <w:style w:type="character" w:customStyle="1" w:styleId="Kop9Char">
    <w:name w:val="Kop 9 Char"/>
    <w:basedOn w:val="Standaardalinea-lettertype"/>
    <w:link w:val="Kop9"/>
    <w:uiPriority w:val="9"/>
    <w:semiHidden/>
    <w:locked/>
    <w:rPr>
      <w:rFonts w:ascii="Times New Roman" w:eastAsiaTheme="majorEastAsia" w:hAnsi="Times New Roman" w:cstheme="majorBidi" w:hint="default"/>
      <w:color w:val="272727" w:themeColor="text1" w:themeTint="D8"/>
    </w:rPr>
  </w:style>
  <w:style w:type="paragraph" w:styleId="Titel">
    <w:name w:val="Title"/>
    <w:basedOn w:val="Standaard"/>
    <w:next w:val="Standaard"/>
    <w:link w:val="TitelChar"/>
    <w:uiPriority w:val="10"/>
    <w:qFormat/>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locked/>
    <w:rPr>
      <w:rFonts w:asciiTheme="majorHAnsi" w:eastAsiaTheme="majorEastAsia" w:hAnsiTheme="majorHAnsi" w:cstheme="majorBidi" w:hint="default"/>
      <w:spacing w:val="-10"/>
      <w:kern w:val="28"/>
      <w:sz w:val="56"/>
      <w:szCs w:val="56"/>
    </w:rPr>
  </w:style>
  <w:style w:type="paragraph" w:styleId="Ondertitel">
    <w:name w:val="Subtitle"/>
    <w:basedOn w:val="Standaard"/>
    <w:next w:val="Standaard"/>
    <w:link w:val="OndertitelChar"/>
    <w:uiPriority w:val="11"/>
    <w:qFormat/>
    <w:pPr>
      <w:spacing w:after="160" w:line="276"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locked/>
    <w:rPr>
      <w:rFonts w:ascii="Times New Roman" w:eastAsiaTheme="majorEastAsia" w:hAnsi="Times New Roman" w:cstheme="majorBidi" w:hint="default"/>
      <w:color w:val="595959" w:themeColor="text1" w:themeTint="A6"/>
      <w:spacing w:val="15"/>
      <w:sz w:val="28"/>
      <w:szCs w:val="28"/>
    </w:rPr>
  </w:style>
  <w:style w:type="paragraph" w:styleId="Lijstalinea">
    <w:name w:val="List Paragraph"/>
    <w:basedOn w:val="Standaard"/>
    <w:uiPriority w:val="34"/>
    <w:qFormat/>
    <w:pPr>
      <w:spacing w:after="160" w:line="276" w:lineRule="auto"/>
      <w:ind w:left="720"/>
      <w:contextualSpacing/>
    </w:pPr>
    <w:rPr>
      <w:rFonts w:asciiTheme="minorHAnsi" w:eastAsiaTheme="minorHAnsi" w:hAnsiTheme="minorHAnsi" w:cstheme="minorBidi"/>
      <w:kern w:val="2"/>
      <w:lang w:eastAsia="en-US"/>
      <w14:ligatures w14:val="standardContextual"/>
    </w:rPr>
  </w:style>
  <w:style w:type="paragraph" w:styleId="Citaat">
    <w:name w:val="Quote"/>
    <w:basedOn w:val="Standaard"/>
    <w:next w:val="Standaard"/>
    <w:link w:val="CitaatChar"/>
    <w:uiPriority w:val="29"/>
    <w:qFormat/>
    <w:pPr>
      <w:spacing w:before="160" w:after="160" w:line="276"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atChar">
    <w:name w:val="Citaat Char"/>
    <w:basedOn w:val="Standaardalinea-lettertype"/>
    <w:link w:val="Citaat"/>
    <w:uiPriority w:val="29"/>
    <w:locked/>
    <w:rPr>
      <w:i/>
      <w:iCs/>
      <w:color w:val="404040" w:themeColor="text1" w:themeTint="BF"/>
    </w:rPr>
  </w:style>
  <w:style w:type="paragraph" w:styleId="Duidelijkcitaat">
    <w:name w:val="Intense Quote"/>
    <w:basedOn w:val="Standaard"/>
    <w:next w:val="Standaard"/>
    <w:link w:val="DuidelijkcitaatChar"/>
    <w:uiPriority w:val="30"/>
    <w:qFormat/>
    <w:pPr>
      <w:pBdr>
        <w:top w:val="single" w:sz="4" w:space="10" w:color="0F4761" w:themeColor="accent1" w:themeShade="BF"/>
        <w:bottom w:val="single" w:sz="4" w:space="10" w:color="0F4761" w:themeColor="accent1" w:themeShade="BF"/>
      </w:pBdr>
      <w:spacing w:before="360" w:after="360" w:line="276"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DuidelijkcitaatChar">
    <w:name w:val="Duidelijk citaat Char"/>
    <w:basedOn w:val="Standaardalinea-lettertype"/>
    <w:link w:val="Duidelijkcitaat"/>
    <w:uiPriority w:val="30"/>
    <w:locked/>
    <w:rPr>
      <w:i/>
      <w:iCs/>
      <w:color w:val="0F4761" w:themeColor="accent1" w:themeShade="BF"/>
    </w:rPr>
  </w:style>
  <w:style w:type="character" w:styleId="Intensievebenadrukking">
    <w:name w:val="Intense Emphasis"/>
    <w:basedOn w:val="Standaardalinea-lettertype"/>
    <w:uiPriority w:val="21"/>
    <w:qFormat/>
    <w:rPr>
      <w:i/>
      <w:iCs/>
      <w:color w:val="0F4761" w:themeColor="accent1" w:themeShade="BF"/>
    </w:rPr>
  </w:style>
  <w:style w:type="character" w:styleId="Intensieveverwijzing">
    <w:name w:val="Intense Reference"/>
    <w:basedOn w:val="Standaardalinea-lettertype"/>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753</Words>
  <Characters>4142</Characters>
  <Application>Microsoft Office Word</Application>
  <DocSecurity>0</DocSecurity>
  <Lines>34</Lines>
  <Paragraphs>9</Paragraphs>
  <ScaleCrop>false</ScaleCrop>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Campen van, Daan</dc:creator>
  <cp:keywords/>
  <dc:description/>
  <cp:lastModifiedBy>Campen van, Daan</cp:lastModifiedBy>
  <cp:revision>2</cp:revision>
  <cp:lastPrinted>2026-06-01T09:58:00Z</cp:lastPrinted>
  <dcterms:created xsi:type="dcterms:W3CDTF">2026-06-01T10:09:00Z</dcterms:created>
  <dcterms:modified xsi:type="dcterms:W3CDTF">2026-06-01T10:09:00Z</dcterms:modified>
</cp:coreProperties>
</file>